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79FF" w14:textId="77777777" w:rsidR="00B12768" w:rsidRDefault="00D14DB8">
      <w:r>
        <w:t>Implementation Workshop</w:t>
      </w:r>
    </w:p>
    <w:p w14:paraId="4565EBDA" w14:textId="77777777" w:rsidR="00D14DB8" w:rsidRDefault="00D14DB8">
      <w:r>
        <w:t>May 14, 2012</w:t>
      </w:r>
    </w:p>
    <w:p w14:paraId="7215D738" w14:textId="77777777" w:rsidR="00D14DB8" w:rsidRDefault="00D14DB8"/>
    <w:p w14:paraId="4AEE750E" w14:textId="77777777" w:rsidR="00D14DB8" w:rsidRDefault="00D14DB8">
      <w:r>
        <w:t>Overview of process to date</w:t>
      </w:r>
    </w:p>
    <w:p w14:paraId="390D81B6" w14:textId="77777777" w:rsidR="00D14DB8" w:rsidRDefault="00D14DB8"/>
    <w:p w14:paraId="563604F9" w14:textId="77777777" w:rsidR="00D14DB8" w:rsidRDefault="00D14DB8">
      <w:r>
        <w:t>Strategic Effectiveness</w:t>
      </w:r>
    </w:p>
    <w:p w14:paraId="7169A6D6" w14:textId="77777777" w:rsidR="00D14DB8" w:rsidRDefault="00D14DB8">
      <w:r>
        <w:t>Good enough plan</w:t>
      </w:r>
    </w:p>
    <w:p w14:paraId="7D324C89" w14:textId="77777777" w:rsidR="00D14DB8" w:rsidRDefault="00D14DB8">
      <w:r>
        <w:t xml:space="preserve">Move immediately to implementation </w:t>
      </w:r>
    </w:p>
    <w:p w14:paraId="0DAF1A16" w14:textId="77777777" w:rsidR="00D14DB8" w:rsidRDefault="00D14DB8">
      <w:pPr>
        <w:rPr>
          <w:b/>
        </w:rPr>
      </w:pPr>
      <w:r>
        <w:rPr>
          <w:b/>
        </w:rPr>
        <w:t>Review progress regularly</w:t>
      </w:r>
    </w:p>
    <w:p w14:paraId="11886A47" w14:textId="77777777" w:rsidR="00D14DB8" w:rsidRDefault="00D14DB8">
      <w:pPr>
        <w:rPr>
          <w:b/>
        </w:rPr>
      </w:pPr>
      <w:r>
        <w:rPr>
          <w:b/>
        </w:rPr>
        <w:t>M</w:t>
      </w:r>
      <w:r w:rsidRPr="00D14DB8">
        <w:rPr>
          <w:b/>
        </w:rPr>
        <w:t>ake adjustments and communicate</w:t>
      </w:r>
    </w:p>
    <w:p w14:paraId="3961E6AE" w14:textId="77777777" w:rsidR="00D14DB8" w:rsidRDefault="00D14DB8" w:rsidP="00D14D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What’s working</w:t>
      </w:r>
    </w:p>
    <w:p w14:paraId="7BDB8696" w14:textId="77777777" w:rsidR="00D14DB8" w:rsidRDefault="00D14DB8" w:rsidP="00D14D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What’s not working</w:t>
      </w:r>
    </w:p>
    <w:p w14:paraId="2FC71F7B" w14:textId="77777777" w:rsidR="00D14DB8" w:rsidRDefault="00D14DB8" w:rsidP="00D14D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has changed that requires adjustment in the plan</w:t>
      </w:r>
    </w:p>
    <w:p w14:paraId="050F763F" w14:textId="77777777" w:rsidR="00D14DB8" w:rsidRDefault="00D14DB8" w:rsidP="00D14DB8">
      <w:pPr>
        <w:rPr>
          <w:b/>
        </w:rPr>
      </w:pPr>
    </w:p>
    <w:p w14:paraId="3D380A15" w14:textId="77777777" w:rsidR="00D14DB8" w:rsidRDefault="00D14DB8" w:rsidP="00D14DB8">
      <w:r>
        <w:t>Focus on results, not activities</w:t>
      </w:r>
    </w:p>
    <w:p w14:paraId="29E78E23" w14:textId="77777777" w:rsidR="00D14DB8" w:rsidRDefault="00D14DB8" w:rsidP="00D14DB8"/>
    <w:p w14:paraId="3344ABA2" w14:textId="77777777" w:rsidR="00D14DB8" w:rsidRDefault="00D14DB8" w:rsidP="00D14DB8">
      <w:r>
        <w:t>Good preliminary implementation plans</w:t>
      </w:r>
    </w:p>
    <w:p w14:paraId="6C79344D" w14:textId="77777777" w:rsidR="00D14DB8" w:rsidRDefault="00D14DB8" w:rsidP="00D14DB8">
      <w:r>
        <w:t>Be clear how going to imbed review and adjustment cycle</w:t>
      </w:r>
    </w:p>
    <w:p w14:paraId="00D84EA2" w14:textId="77777777" w:rsidR="00F36197" w:rsidRDefault="00F36197" w:rsidP="00D14DB8"/>
    <w:p w14:paraId="054D5C9F" w14:textId="77777777" w:rsidR="00F36197" w:rsidRDefault="00F36197" w:rsidP="00D14DB8">
      <w:r>
        <w:t>Review of changes to the map from CPP retreat</w:t>
      </w:r>
    </w:p>
    <w:p w14:paraId="03E6E2FC" w14:textId="77777777" w:rsidR="00F36197" w:rsidRDefault="00F36197" w:rsidP="00D14DB8"/>
    <w:p w14:paraId="4B9E8464" w14:textId="77777777" w:rsidR="00F36197" w:rsidRDefault="00F36197" w:rsidP="00D14DB8">
      <w:r>
        <w:t>Tracks of work</w:t>
      </w:r>
    </w:p>
    <w:p w14:paraId="1B49DCA7" w14:textId="77777777" w:rsidR="00F36197" w:rsidRDefault="00F36197" w:rsidP="00F36197">
      <w:pPr>
        <w:pStyle w:val="ListParagraph"/>
        <w:numPr>
          <w:ilvl w:val="0"/>
          <w:numId w:val="2"/>
        </w:numPr>
      </w:pPr>
      <w:r>
        <w:t>Phase 1</w:t>
      </w:r>
    </w:p>
    <w:p w14:paraId="7BA2BF64" w14:textId="77777777" w:rsidR="00F36197" w:rsidRDefault="00F36197" w:rsidP="00F36197">
      <w:pPr>
        <w:pStyle w:val="ListParagraph"/>
        <w:numPr>
          <w:ilvl w:val="1"/>
          <w:numId w:val="2"/>
        </w:numPr>
      </w:pPr>
      <w:r>
        <w:t>Financial models and reallocation; revenue enhancement</w:t>
      </w:r>
    </w:p>
    <w:p w14:paraId="2D955F88" w14:textId="77777777" w:rsidR="00F36197" w:rsidRDefault="00F36197" w:rsidP="00F36197">
      <w:pPr>
        <w:pStyle w:val="ListParagraph"/>
        <w:numPr>
          <w:ilvl w:val="1"/>
          <w:numId w:val="2"/>
        </w:numPr>
      </w:pPr>
      <w:r>
        <w:t>Strategic priorities and decision making</w:t>
      </w:r>
    </w:p>
    <w:p w14:paraId="567EB627" w14:textId="77777777" w:rsidR="00F36197" w:rsidRDefault="00F36197" w:rsidP="00F36197">
      <w:pPr>
        <w:pStyle w:val="ListParagraph"/>
        <w:numPr>
          <w:ilvl w:val="1"/>
          <w:numId w:val="2"/>
        </w:numPr>
      </w:pPr>
      <w:r>
        <w:t>Identity</w:t>
      </w:r>
    </w:p>
    <w:p w14:paraId="561ED686" w14:textId="77777777" w:rsidR="00F36197" w:rsidRDefault="00F36197" w:rsidP="00F36197">
      <w:pPr>
        <w:pStyle w:val="ListParagraph"/>
        <w:numPr>
          <w:ilvl w:val="1"/>
          <w:numId w:val="2"/>
        </w:numPr>
      </w:pPr>
      <w:r>
        <w:t>Excellence and Signature/distinctive programs</w:t>
      </w:r>
    </w:p>
    <w:p w14:paraId="7818C325" w14:textId="77777777" w:rsidR="00F36197" w:rsidRDefault="00F36197" w:rsidP="00F36197">
      <w:pPr>
        <w:pStyle w:val="ListParagraph"/>
        <w:numPr>
          <w:ilvl w:val="0"/>
          <w:numId w:val="2"/>
        </w:numPr>
      </w:pPr>
      <w:r>
        <w:t>Phase 2</w:t>
      </w:r>
    </w:p>
    <w:p w14:paraId="690354EE" w14:textId="77777777" w:rsidR="00F36197" w:rsidRDefault="00F36197" w:rsidP="00F36197">
      <w:pPr>
        <w:pStyle w:val="ListParagraph"/>
        <w:numPr>
          <w:ilvl w:val="1"/>
          <w:numId w:val="2"/>
        </w:numPr>
      </w:pPr>
      <w:r>
        <w:t>Setting the bar for excellence</w:t>
      </w:r>
    </w:p>
    <w:p w14:paraId="3FDE1D48" w14:textId="77777777" w:rsidR="00F36197" w:rsidRDefault="00F36197" w:rsidP="00F36197">
      <w:pPr>
        <w:pStyle w:val="ListParagraph"/>
        <w:numPr>
          <w:ilvl w:val="2"/>
          <w:numId w:val="2"/>
        </w:numPr>
      </w:pPr>
      <w:r>
        <w:t>Outcomes</w:t>
      </w:r>
    </w:p>
    <w:p w14:paraId="47161F6F" w14:textId="77777777" w:rsidR="00F36197" w:rsidRDefault="00F36197" w:rsidP="00F36197">
      <w:pPr>
        <w:pStyle w:val="ListParagraph"/>
        <w:numPr>
          <w:ilvl w:val="2"/>
          <w:numId w:val="2"/>
        </w:numPr>
      </w:pPr>
      <w:r>
        <w:t>Identify and prioritize signature experiences</w:t>
      </w:r>
    </w:p>
    <w:p w14:paraId="36C0BBB8" w14:textId="77777777" w:rsidR="00F36197" w:rsidRDefault="00F36197" w:rsidP="00F36197">
      <w:pPr>
        <w:pStyle w:val="ListParagraph"/>
        <w:numPr>
          <w:ilvl w:val="2"/>
          <w:numId w:val="2"/>
        </w:numPr>
      </w:pPr>
      <w:r>
        <w:t>Foster engaged and new pedagogies and best practices wherever learning occurs</w:t>
      </w:r>
    </w:p>
    <w:p w14:paraId="1AEE45E2" w14:textId="77777777" w:rsidR="00F36197" w:rsidRDefault="00F36197" w:rsidP="00F36197">
      <w:pPr>
        <w:pStyle w:val="ListParagraph"/>
        <w:numPr>
          <w:ilvl w:val="2"/>
          <w:numId w:val="2"/>
        </w:numPr>
      </w:pPr>
      <w:r>
        <w:t>Strengthen advising to foster student learning and success</w:t>
      </w:r>
    </w:p>
    <w:p w14:paraId="41FB9FE1" w14:textId="77777777" w:rsidR="00F36197" w:rsidRDefault="00F36197" w:rsidP="00F36197"/>
    <w:p w14:paraId="6D315E17" w14:textId="77777777" w:rsidR="00F36197" w:rsidRDefault="00F36197" w:rsidP="00F36197">
      <w:r>
        <w:t xml:space="preserve">Keys to Successful Implementation </w:t>
      </w:r>
    </w:p>
    <w:p w14:paraId="19F39304" w14:textId="77777777" w:rsidR="00F36197" w:rsidRDefault="00F36197" w:rsidP="00F36197">
      <w:pPr>
        <w:pStyle w:val="ListParagraph"/>
        <w:numPr>
          <w:ilvl w:val="0"/>
          <w:numId w:val="3"/>
        </w:numPr>
      </w:pPr>
      <w:r>
        <w:t>Single most important variable to success is effective leadership in 3 critical roles</w:t>
      </w:r>
      <w:r w:rsidR="005964F3">
        <w:t xml:space="preserve"> – all three need to be present and working collaboratively effectively</w:t>
      </w:r>
    </w:p>
    <w:p w14:paraId="305BC144" w14:textId="77777777" w:rsidR="00F36197" w:rsidRDefault="00F36197" w:rsidP="00F36197">
      <w:pPr>
        <w:pStyle w:val="ListParagraph"/>
        <w:numPr>
          <w:ilvl w:val="1"/>
          <w:numId w:val="3"/>
        </w:numPr>
      </w:pPr>
      <w:r>
        <w:t>Executive or sponsoring role</w:t>
      </w:r>
    </w:p>
    <w:p w14:paraId="4B122C1D" w14:textId="77777777" w:rsidR="00F36197" w:rsidRDefault="00F36197" w:rsidP="00F36197">
      <w:pPr>
        <w:pStyle w:val="ListParagraph"/>
        <w:numPr>
          <w:ilvl w:val="2"/>
          <w:numId w:val="3"/>
        </w:numPr>
      </w:pPr>
      <w:r>
        <w:t>Sponsor is person or group that says that this is the strategy</w:t>
      </w:r>
    </w:p>
    <w:p w14:paraId="13332948" w14:textId="407C5787" w:rsidR="00F36197" w:rsidRDefault="00F36197" w:rsidP="00F36197">
      <w:pPr>
        <w:pStyle w:val="ListParagraph"/>
        <w:numPr>
          <w:ilvl w:val="2"/>
          <w:numId w:val="3"/>
        </w:numPr>
      </w:pPr>
      <w:r>
        <w:t>Key – pe</w:t>
      </w:r>
      <w:r w:rsidR="00970F70">
        <w:t>rson or group who can make the g</w:t>
      </w:r>
      <w:r>
        <w:t>o or no go decision on strategy/implementation priorities; this is what we’re going to do</w:t>
      </w:r>
    </w:p>
    <w:p w14:paraId="2CC37358" w14:textId="77777777" w:rsidR="00F36197" w:rsidRDefault="00F36197" w:rsidP="00F36197">
      <w:pPr>
        <w:pStyle w:val="ListParagraph"/>
        <w:numPr>
          <w:ilvl w:val="3"/>
          <w:numId w:val="3"/>
        </w:numPr>
      </w:pPr>
      <w:r>
        <w:t>Ability to shift resource allocation behind what is going to be done (human, financial, support like technology)</w:t>
      </w:r>
    </w:p>
    <w:p w14:paraId="612CB5AF" w14:textId="77777777" w:rsidR="00F36197" w:rsidRDefault="00F36197" w:rsidP="00F36197">
      <w:pPr>
        <w:pStyle w:val="ListParagraph"/>
        <w:numPr>
          <w:ilvl w:val="1"/>
          <w:numId w:val="3"/>
        </w:numPr>
      </w:pPr>
      <w:r>
        <w:lastRenderedPageBreak/>
        <w:t>Lead agent, front line leader or champion – how we’re going to get it done; responsible for making it happen; almost never the sponsor; often a couple of champions around a team</w:t>
      </w:r>
    </w:p>
    <w:p w14:paraId="0B42D5B1" w14:textId="77777777" w:rsidR="00F36197" w:rsidRDefault="00F36197" w:rsidP="00F36197">
      <w:pPr>
        <w:pStyle w:val="ListParagraph"/>
        <w:numPr>
          <w:ilvl w:val="2"/>
          <w:numId w:val="3"/>
        </w:numPr>
      </w:pPr>
      <w:r>
        <w:t>Co-leads often effective</w:t>
      </w:r>
    </w:p>
    <w:p w14:paraId="1E0C95FC" w14:textId="77777777" w:rsidR="00F36197" w:rsidRDefault="00F36197" w:rsidP="00F36197">
      <w:pPr>
        <w:pStyle w:val="ListParagraph"/>
        <w:numPr>
          <w:ilvl w:val="2"/>
          <w:numId w:val="3"/>
        </w:numPr>
      </w:pPr>
      <w:r>
        <w:t>Responsible for actually carrying out the plan to achieve a given goal</w:t>
      </w:r>
    </w:p>
    <w:p w14:paraId="63E29E3D" w14:textId="77777777" w:rsidR="00F36197" w:rsidRDefault="00F36197" w:rsidP="00F36197">
      <w:pPr>
        <w:pStyle w:val="ListParagraph"/>
        <w:numPr>
          <w:ilvl w:val="1"/>
          <w:numId w:val="3"/>
        </w:numPr>
      </w:pPr>
      <w:r>
        <w:t>Supportive leader or consultative leader</w:t>
      </w:r>
    </w:p>
    <w:p w14:paraId="07DD851F" w14:textId="77777777" w:rsidR="005964F3" w:rsidRDefault="00F36197" w:rsidP="005964F3">
      <w:pPr>
        <w:pStyle w:val="ListParagraph"/>
        <w:numPr>
          <w:ilvl w:val="2"/>
          <w:numId w:val="3"/>
        </w:numPr>
      </w:pPr>
      <w:r>
        <w:t>Not necessarily formal authority but can bring</w:t>
      </w:r>
      <w:r w:rsidR="005964F3">
        <w:t xml:space="preserve"> necessary support, e.g. IT, CIE/IR, HR</w:t>
      </w:r>
    </w:p>
    <w:p w14:paraId="5848AC82" w14:textId="77777777" w:rsidR="005964F3" w:rsidRDefault="005964F3" w:rsidP="005964F3">
      <w:pPr>
        <w:pStyle w:val="ListParagraph"/>
        <w:numPr>
          <w:ilvl w:val="1"/>
          <w:numId w:val="3"/>
        </w:numPr>
      </w:pPr>
      <w:r>
        <w:t>Strong teams staffed with the right people</w:t>
      </w:r>
    </w:p>
    <w:p w14:paraId="770EE48B" w14:textId="77777777" w:rsidR="005964F3" w:rsidRDefault="00FB287B" w:rsidP="00FB287B">
      <w:pPr>
        <w:pStyle w:val="ListParagraph"/>
        <w:numPr>
          <w:ilvl w:val="2"/>
          <w:numId w:val="3"/>
        </w:numPr>
      </w:pPr>
      <w:r>
        <w:t>Right front-line leaders plus right expertise</w:t>
      </w:r>
    </w:p>
    <w:p w14:paraId="1162A93A" w14:textId="77777777" w:rsidR="00FB287B" w:rsidRDefault="00FB287B" w:rsidP="00FB287B">
      <w:pPr>
        <w:pStyle w:val="ListParagraph"/>
        <w:numPr>
          <w:ilvl w:val="1"/>
          <w:numId w:val="3"/>
        </w:numPr>
      </w:pPr>
      <w:r>
        <w:t>Clearly defined, result-based implementation plans; not activities based</w:t>
      </w:r>
    </w:p>
    <w:p w14:paraId="1102CBF2" w14:textId="77777777" w:rsidR="00FB287B" w:rsidRDefault="00FB287B" w:rsidP="00FB287B">
      <w:pPr>
        <w:pStyle w:val="ListParagraph"/>
        <w:numPr>
          <w:ilvl w:val="1"/>
          <w:numId w:val="3"/>
        </w:numPr>
      </w:pPr>
      <w:r>
        <w:t>Aligned human, financial and support resources</w:t>
      </w:r>
    </w:p>
    <w:p w14:paraId="3356CD65" w14:textId="77777777" w:rsidR="00FB287B" w:rsidRDefault="00FB287B" w:rsidP="00FB287B">
      <w:pPr>
        <w:pStyle w:val="ListParagraph"/>
        <w:numPr>
          <w:ilvl w:val="1"/>
          <w:numId w:val="3"/>
        </w:numPr>
      </w:pPr>
      <w:r>
        <w:t>Effective approach to minoring implementation and making appropriate adjustments – coordination, review points – set dates</w:t>
      </w:r>
    </w:p>
    <w:p w14:paraId="2412644D" w14:textId="77777777" w:rsidR="00FB287B" w:rsidRDefault="00FB287B" w:rsidP="00FB287B">
      <w:pPr>
        <w:pStyle w:val="ListParagraph"/>
        <w:numPr>
          <w:ilvl w:val="1"/>
          <w:numId w:val="3"/>
        </w:numPr>
      </w:pPr>
      <w:r>
        <w:t>Well-defined indicators/measures of success</w:t>
      </w:r>
    </w:p>
    <w:p w14:paraId="709E91D2" w14:textId="77777777" w:rsidR="00FB287B" w:rsidRDefault="00FB287B" w:rsidP="00FB287B">
      <w:pPr>
        <w:pStyle w:val="ListParagraph"/>
        <w:numPr>
          <w:ilvl w:val="1"/>
          <w:numId w:val="3"/>
        </w:numPr>
      </w:pPr>
      <w:r>
        <w:t xml:space="preserve">A clear line of sight that lets each person </w:t>
      </w:r>
      <w:proofErr w:type="gramStart"/>
      <w:r>
        <w:t>see</w:t>
      </w:r>
      <w:proofErr w:type="gramEnd"/>
      <w:r>
        <w:t xml:space="preserve"> “how I make a difference.”</w:t>
      </w:r>
    </w:p>
    <w:p w14:paraId="0E4D19CE" w14:textId="77777777" w:rsidR="00FB287B" w:rsidRDefault="00FB287B" w:rsidP="00FB287B"/>
    <w:p w14:paraId="3EE3B8B2" w14:textId="77777777" w:rsidR="00FB287B" w:rsidRDefault="00FB287B" w:rsidP="00FB287B">
      <w:r>
        <w:t xml:space="preserve">Strategic plan represented in strategic map sets college-wide priorities, track of work </w:t>
      </w:r>
      <w:proofErr w:type="gramStart"/>
      <w:r>
        <w:t>A</w:t>
      </w:r>
      <w:proofErr w:type="gramEnd"/>
      <w:r>
        <w:t>, track of work B; school/program/unit plans – both lead to individual key results and can show impact at school/program/unit or college-wide priorities</w:t>
      </w:r>
    </w:p>
    <w:p w14:paraId="41315BBB" w14:textId="77777777" w:rsidR="00FB287B" w:rsidRDefault="00FB287B" w:rsidP="00FB287B">
      <w:pPr>
        <w:pStyle w:val="ListParagraph"/>
        <w:numPr>
          <w:ilvl w:val="0"/>
          <w:numId w:val="4"/>
        </w:numPr>
      </w:pPr>
      <w:r>
        <w:t>Need compelling rationale</w:t>
      </w:r>
      <w:r w:rsidR="007A511F">
        <w:t xml:space="preserve"> to get folks to self-engage and self-manage</w:t>
      </w:r>
    </w:p>
    <w:p w14:paraId="1D98F153" w14:textId="77777777" w:rsidR="00CE739E" w:rsidRDefault="00CE739E" w:rsidP="00CE739E"/>
    <w:p w14:paraId="0F6EAF35" w14:textId="77777777" w:rsidR="00CE739E" w:rsidRDefault="00CE739E" w:rsidP="00CE739E">
      <w:r>
        <w:t>Preliminary Implementation plans</w:t>
      </w:r>
    </w:p>
    <w:p w14:paraId="2444449F" w14:textId="77777777" w:rsidR="00CE739E" w:rsidRDefault="00CE739E" w:rsidP="00CE739E">
      <w:pPr>
        <w:pStyle w:val="ListParagraph"/>
        <w:numPr>
          <w:ilvl w:val="0"/>
          <w:numId w:val="4"/>
        </w:numPr>
      </w:pPr>
      <w:r>
        <w:t>Result-based plans</w:t>
      </w:r>
    </w:p>
    <w:p w14:paraId="5422ADC1" w14:textId="271A828D" w:rsidR="006A291F" w:rsidRDefault="006A291F" w:rsidP="00CE739E">
      <w:pPr>
        <w:pStyle w:val="ListParagraph"/>
        <w:numPr>
          <w:ilvl w:val="0"/>
          <w:numId w:val="4"/>
        </w:numPr>
      </w:pPr>
      <w:r>
        <w:t>Each work group needs to get to a meaningful milestone</w:t>
      </w:r>
    </w:p>
    <w:p w14:paraId="6A093C5C" w14:textId="77777777" w:rsidR="00CE739E" w:rsidRDefault="00CE739E" w:rsidP="00CE739E"/>
    <w:p w14:paraId="7F5D82E3" w14:textId="77777777" w:rsidR="00CE739E" w:rsidRDefault="00CE739E" w:rsidP="00CE739E">
      <w:r>
        <w:t>Detailed implementation plans</w:t>
      </w:r>
    </w:p>
    <w:p w14:paraId="41734D21" w14:textId="77777777" w:rsidR="00BB2FD0" w:rsidRDefault="00BB2FD0" w:rsidP="00CE739E"/>
    <w:p w14:paraId="7F62BED4" w14:textId="77777777" w:rsidR="00BB2FD0" w:rsidRDefault="00BB2FD0" w:rsidP="00CE739E">
      <w:proofErr w:type="gramStart"/>
      <w:r>
        <w:t>Dominant</w:t>
      </w:r>
      <w:proofErr w:type="gramEnd"/>
      <w:r>
        <w:t xml:space="preserve"> culture</w:t>
      </w:r>
    </w:p>
    <w:p w14:paraId="0A3FD50A" w14:textId="77777777" w:rsidR="00BB2FD0" w:rsidRDefault="00BB2FD0" w:rsidP="00BB2FD0">
      <w:pPr>
        <w:pStyle w:val="ListParagraph"/>
        <w:numPr>
          <w:ilvl w:val="0"/>
          <w:numId w:val="4"/>
        </w:numPr>
      </w:pPr>
      <w:r>
        <w:t>Subcultures throughout organization</w:t>
      </w:r>
    </w:p>
    <w:p w14:paraId="4DDC8439" w14:textId="77777777" w:rsidR="00BB2FD0" w:rsidRDefault="00BB2FD0" w:rsidP="00BB2FD0">
      <w:pPr>
        <w:pStyle w:val="ListParagraph"/>
        <w:numPr>
          <w:ilvl w:val="0"/>
          <w:numId w:val="4"/>
        </w:numPr>
      </w:pPr>
      <w:r>
        <w:t>How subcultures interact will have to be dealt with</w:t>
      </w:r>
    </w:p>
    <w:p w14:paraId="1FC96343" w14:textId="77777777" w:rsidR="00BB2FD0" w:rsidRDefault="00BB2FD0" w:rsidP="00BB2FD0">
      <w:pPr>
        <w:pStyle w:val="ListParagraph"/>
        <w:numPr>
          <w:ilvl w:val="1"/>
          <w:numId w:val="4"/>
        </w:numPr>
      </w:pPr>
      <w:r>
        <w:t>Need clear principles and transparency of how carried out</w:t>
      </w:r>
    </w:p>
    <w:p w14:paraId="0BF1D20B" w14:textId="77777777" w:rsidR="00196656" w:rsidRDefault="00BB2FD0" w:rsidP="00196656">
      <w:pPr>
        <w:pStyle w:val="ListParagraph"/>
        <w:numPr>
          <w:ilvl w:val="0"/>
          <w:numId w:val="4"/>
        </w:numPr>
      </w:pPr>
      <w:r>
        <w:t>Incremental improvements key to helping to avoid severe change</w:t>
      </w:r>
    </w:p>
    <w:p w14:paraId="57139529" w14:textId="77777777" w:rsidR="00196656" w:rsidRDefault="00196656" w:rsidP="00196656"/>
    <w:p w14:paraId="254E2355" w14:textId="77777777" w:rsidR="00196656" w:rsidRDefault="00196656" w:rsidP="00196656"/>
    <w:p w14:paraId="41AE3AC3" w14:textId="77777777" w:rsidR="00115DFF" w:rsidRDefault="00115DFF" w:rsidP="00196656">
      <w:pPr>
        <w:rPr>
          <w:b/>
        </w:rPr>
      </w:pPr>
      <w:r w:rsidRPr="00115DFF">
        <w:rPr>
          <w:b/>
        </w:rPr>
        <w:t>Models for Reallocation/Revenue Enhancement</w:t>
      </w:r>
    </w:p>
    <w:p w14:paraId="440F060B" w14:textId="77777777" w:rsidR="00B7246C" w:rsidRPr="00115DFF" w:rsidRDefault="00B7246C" w:rsidP="00196656">
      <w:pPr>
        <w:rPr>
          <w:b/>
        </w:rPr>
      </w:pPr>
    </w:p>
    <w:p w14:paraId="54111E3C" w14:textId="77777777" w:rsidR="00196656" w:rsidRDefault="00115DFF" w:rsidP="00190BF6">
      <w:pPr>
        <w:ind w:left="720" w:hanging="720"/>
      </w:pPr>
      <w:r>
        <w:t>1. Realistic a</w:t>
      </w:r>
      <w:r w:rsidR="00196656">
        <w:t>ssumptions</w:t>
      </w:r>
      <w:r>
        <w:t xml:space="preserve"> to guide future budgeting</w:t>
      </w:r>
      <w:r w:rsidR="00190BF6">
        <w:t xml:space="preserve"> (e.g. scholarships, enrollment size, affordability, state appropriations)</w:t>
      </w:r>
    </w:p>
    <w:p w14:paraId="2FC1C402" w14:textId="0F67B8EE" w:rsidR="00196656" w:rsidRDefault="00115DFF" w:rsidP="00115DFF">
      <w:pPr>
        <w:ind w:left="720" w:hanging="720"/>
      </w:pPr>
      <w:r>
        <w:t xml:space="preserve">2. Completed design for a </w:t>
      </w:r>
      <w:r w:rsidR="00196656">
        <w:t>comprehensive financial mo</w:t>
      </w:r>
      <w:r>
        <w:t>del (</w:t>
      </w:r>
      <w:r w:rsidR="00B7246C">
        <w:t xml:space="preserve">all sources of revenue and expense; </w:t>
      </w:r>
      <w:r>
        <w:t>integrating capital and operating budgets)</w:t>
      </w:r>
    </w:p>
    <w:p w14:paraId="37893CE5" w14:textId="77777777" w:rsidR="00115DFF" w:rsidRDefault="00115DFF" w:rsidP="00115DFF">
      <w:pPr>
        <w:ind w:left="720" w:hanging="720"/>
      </w:pPr>
      <w:r>
        <w:t>3. Completed scenarios that test the effectiveness of using the model to assess the impact of strategic options identified by other implementation teams</w:t>
      </w:r>
    </w:p>
    <w:p w14:paraId="26F1F190" w14:textId="77777777" w:rsidR="00C50D58" w:rsidRDefault="00115DFF" w:rsidP="00196656">
      <w:r>
        <w:t>4. Revised b</w:t>
      </w:r>
      <w:r w:rsidR="00196656">
        <w:t>udget process</w:t>
      </w:r>
      <w:r>
        <w:t xml:space="preserve"> to support</w:t>
      </w:r>
    </w:p>
    <w:p w14:paraId="2ACCE905" w14:textId="77777777" w:rsidR="00196656" w:rsidRDefault="00115DFF" w:rsidP="00196656">
      <w:r>
        <w:t>5. Define and prioritize</w:t>
      </w:r>
      <w:r w:rsidR="00196656">
        <w:t xml:space="preserve"> </w:t>
      </w:r>
      <w:r>
        <w:t>revenue enhancement opportunities</w:t>
      </w:r>
    </w:p>
    <w:p w14:paraId="12143824" w14:textId="77777777" w:rsidR="00C50D58" w:rsidRDefault="00C50D58" w:rsidP="00196656"/>
    <w:p w14:paraId="2CBA6FF5" w14:textId="77777777" w:rsidR="00C50D58" w:rsidRDefault="00C50D58" w:rsidP="00196656"/>
    <w:p w14:paraId="0765CA4C" w14:textId="77777777" w:rsidR="00C50D58" w:rsidRDefault="00C50D58" w:rsidP="00196656">
      <w:pPr>
        <w:rPr>
          <w:b/>
        </w:rPr>
      </w:pPr>
      <w:r w:rsidRPr="00C50D58">
        <w:rPr>
          <w:b/>
        </w:rPr>
        <w:t>Distinctive Identity</w:t>
      </w:r>
    </w:p>
    <w:p w14:paraId="670E733D" w14:textId="77777777" w:rsidR="00C50D58" w:rsidRDefault="00D46CC2" w:rsidP="00D46CC2">
      <w:pPr>
        <w:pStyle w:val="ListParagraph"/>
        <w:numPr>
          <w:ilvl w:val="0"/>
          <w:numId w:val="5"/>
        </w:numPr>
      </w:pPr>
      <w:r>
        <w:t>A “ready to vet” statement o</w:t>
      </w:r>
      <w:r w:rsidR="00924538">
        <w:t>f TCNJ’s current identity</w:t>
      </w:r>
      <w:r>
        <w:t xml:space="preserve">, based on the </w:t>
      </w:r>
      <w:r w:rsidR="00924538">
        <w:t xml:space="preserve">mission statement and </w:t>
      </w:r>
      <w:r>
        <w:t>work of Cognitive Marketing</w:t>
      </w:r>
    </w:p>
    <w:p w14:paraId="3067DCC1" w14:textId="77777777" w:rsidR="00D46CC2" w:rsidRDefault="00922D19" w:rsidP="00D46CC2">
      <w:pPr>
        <w:pStyle w:val="ListParagraph"/>
        <w:numPr>
          <w:ilvl w:val="0"/>
          <w:numId w:val="5"/>
        </w:numPr>
      </w:pPr>
      <w:r>
        <w:t>A completed process to secure feedback from a broad cross-section of the TCNJ community on the statement o</w:t>
      </w:r>
      <w:r w:rsidR="00924538">
        <w:t>f TCNJ’s current identity</w:t>
      </w:r>
    </w:p>
    <w:p w14:paraId="1B8C99AE" w14:textId="77777777" w:rsidR="00922D19" w:rsidRDefault="00922D19" w:rsidP="00D46CC2">
      <w:pPr>
        <w:pStyle w:val="ListParagraph"/>
        <w:numPr>
          <w:ilvl w:val="0"/>
          <w:numId w:val="5"/>
        </w:numPr>
      </w:pPr>
      <w:r>
        <w:t>A recommended final version of the statement</w:t>
      </w:r>
      <w:r w:rsidR="00924538">
        <w:t xml:space="preserve"> of identity</w:t>
      </w:r>
    </w:p>
    <w:p w14:paraId="7BF05936" w14:textId="77777777" w:rsidR="00922D19" w:rsidRDefault="00922D19" w:rsidP="00D46CC2">
      <w:pPr>
        <w:pStyle w:val="ListParagraph"/>
        <w:numPr>
          <w:ilvl w:val="0"/>
          <w:numId w:val="5"/>
        </w:numPr>
      </w:pPr>
      <w:r>
        <w:t>Identification of key external audiences to whom TCNJ wants to communicate its core message</w:t>
      </w:r>
    </w:p>
    <w:p w14:paraId="4E9B64E0" w14:textId="77777777" w:rsidR="00922D19" w:rsidRDefault="00EF18AD" w:rsidP="00D46CC2">
      <w:pPr>
        <w:pStyle w:val="ListParagraph"/>
        <w:numPr>
          <w:ilvl w:val="0"/>
          <w:numId w:val="5"/>
        </w:numPr>
      </w:pPr>
      <w:r>
        <w:t>Suggestions for the effective implementation</w:t>
      </w:r>
      <w:r w:rsidR="00922D19">
        <w:t xml:space="preserve"> of messaging strategies to co</w:t>
      </w:r>
      <w:r w:rsidR="00924538">
        <w:t>mmunicate TCNJ’s identity</w:t>
      </w:r>
      <w:r w:rsidR="00922D19">
        <w:t xml:space="preserve"> to prioritized external audiences</w:t>
      </w:r>
      <w:r>
        <w:t xml:space="preserve"> to as input to Strategic Map Objectives A-4</w:t>
      </w:r>
    </w:p>
    <w:p w14:paraId="3A79D3BF" w14:textId="77777777" w:rsidR="00922D19" w:rsidRPr="00C50D58" w:rsidRDefault="00922D19" w:rsidP="00D46CC2">
      <w:pPr>
        <w:pStyle w:val="ListParagraph"/>
        <w:numPr>
          <w:ilvl w:val="0"/>
          <w:numId w:val="5"/>
        </w:numPr>
      </w:pPr>
      <w:r>
        <w:t xml:space="preserve">Continuously update </w:t>
      </w:r>
      <w:r w:rsidR="00924538">
        <w:t>the statement of identity</w:t>
      </w:r>
      <w:r>
        <w:t>, incorporating the input from other strategy groups – such as Signature Programs</w:t>
      </w:r>
    </w:p>
    <w:p w14:paraId="6EBD0F37" w14:textId="77777777" w:rsidR="00115DFF" w:rsidRDefault="00115DFF" w:rsidP="00196656"/>
    <w:p w14:paraId="65FDA019" w14:textId="77777777" w:rsidR="008B2322" w:rsidRDefault="008B2322" w:rsidP="00FB287B"/>
    <w:p w14:paraId="4DF3C74F" w14:textId="77777777" w:rsidR="008B2322" w:rsidRDefault="008B2322" w:rsidP="00FB287B"/>
    <w:p w14:paraId="1C31EE94" w14:textId="77777777" w:rsidR="008B2322" w:rsidRPr="008B2322" w:rsidRDefault="008B2322" w:rsidP="00FB287B">
      <w:pPr>
        <w:rPr>
          <w:b/>
        </w:rPr>
      </w:pPr>
      <w:r w:rsidRPr="008B2322">
        <w:rPr>
          <w:b/>
        </w:rPr>
        <w:t>Strategic Decisions and Processes</w:t>
      </w:r>
    </w:p>
    <w:p w14:paraId="429A652E" w14:textId="77777777" w:rsidR="008B2322" w:rsidRDefault="008B2322" w:rsidP="00FB287B"/>
    <w:p w14:paraId="38285F24" w14:textId="77777777" w:rsidR="008B2322" w:rsidRDefault="008B2322" w:rsidP="00FB287B">
      <w:r>
        <w:t>Need clear alignment of:</w:t>
      </w:r>
    </w:p>
    <w:p w14:paraId="7FD6C237" w14:textId="77777777" w:rsidR="00FB287B" w:rsidRDefault="008B2322" w:rsidP="00FB287B">
      <w:r>
        <w:t>Leadership</w:t>
      </w:r>
    </w:p>
    <w:p w14:paraId="6CE5A586" w14:textId="77777777" w:rsidR="008B2322" w:rsidRDefault="008B2322" w:rsidP="00FB287B">
      <w:r>
        <w:t>Process and clarity of role</w:t>
      </w:r>
    </w:p>
    <w:p w14:paraId="410BF519" w14:textId="77777777" w:rsidR="008B2322" w:rsidRDefault="008B2322" w:rsidP="00FB287B">
      <w:r>
        <w:t>Culture</w:t>
      </w:r>
    </w:p>
    <w:p w14:paraId="02C69DD2" w14:textId="77777777" w:rsidR="00D56F27" w:rsidRDefault="00D56F27" w:rsidP="00FB287B"/>
    <w:p w14:paraId="18A13DAF" w14:textId="77777777" w:rsidR="00D56F27" w:rsidRDefault="00D56F27" w:rsidP="00FB287B">
      <w:r>
        <w:t>Institution-wide framework for planning, resource allocation and assessment; increasing connection between the institution plan and unit plans</w:t>
      </w:r>
    </w:p>
    <w:p w14:paraId="7CC8257C" w14:textId="77777777" w:rsidR="00282FE7" w:rsidRDefault="00282FE7" w:rsidP="00282FE7">
      <w:pPr>
        <w:pStyle w:val="ListParagraph"/>
        <w:numPr>
          <w:ilvl w:val="0"/>
          <w:numId w:val="6"/>
        </w:numPr>
      </w:pPr>
      <w:r>
        <w:t>Review and adjust cycle for every level of plans</w:t>
      </w:r>
    </w:p>
    <w:p w14:paraId="2552FEC2" w14:textId="77777777" w:rsidR="00282FE7" w:rsidRDefault="00282FE7" w:rsidP="00282FE7"/>
    <w:p w14:paraId="7C0423ED" w14:textId="0A64785A" w:rsidR="00282FE7" w:rsidRDefault="00B7246C" w:rsidP="00282FE7">
      <w:r>
        <w:t xml:space="preserve">1. </w:t>
      </w:r>
      <w:r w:rsidR="00282FE7">
        <w:t>Effective completion of the strategic effectiveness cycle for year 1 of implementation; transition from planning to a successful first year of implementation</w:t>
      </w:r>
    </w:p>
    <w:p w14:paraId="45E337EE" w14:textId="77777777" w:rsidR="00282FE7" w:rsidRDefault="00282FE7" w:rsidP="00282FE7">
      <w:pPr>
        <w:pStyle w:val="ListParagraph"/>
        <w:numPr>
          <w:ilvl w:val="0"/>
          <w:numId w:val="6"/>
        </w:numPr>
      </w:pPr>
      <w:r>
        <w:t>Work groups</w:t>
      </w:r>
    </w:p>
    <w:p w14:paraId="38E5709D" w14:textId="77777777" w:rsidR="00282FE7" w:rsidRDefault="00282FE7" w:rsidP="00282FE7">
      <w:pPr>
        <w:pStyle w:val="ListParagraph"/>
        <w:numPr>
          <w:ilvl w:val="0"/>
          <w:numId w:val="6"/>
        </w:numPr>
      </w:pPr>
      <w:r>
        <w:t>Periodic reviews and adjustments – communicated results</w:t>
      </w:r>
    </w:p>
    <w:p w14:paraId="551E17FE" w14:textId="77777777" w:rsidR="00282FE7" w:rsidRDefault="00282FE7" w:rsidP="00282FE7">
      <w:pPr>
        <w:pStyle w:val="ListParagraph"/>
        <w:numPr>
          <w:ilvl w:val="0"/>
          <w:numId w:val="6"/>
        </w:numPr>
      </w:pPr>
      <w:r>
        <w:t>Technical assistance for alignment</w:t>
      </w:r>
    </w:p>
    <w:p w14:paraId="7E8B46C2" w14:textId="77777777" w:rsidR="00510498" w:rsidRDefault="00510498" w:rsidP="00510498"/>
    <w:p w14:paraId="365BD8B2" w14:textId="43957C30" w:rsidR="00B7246C" w:rsidRDefault="00B7246C" w:rsidP="00510498">
      <w:r>
        <w:t>2. A TCNJ-wide framework for integrating planning, resource allocation and assessment using an integrated, transparent approach. This will include clarifying</w:t>
      </w:r>
    </w:p>
    <w:p w14:paraId="2C4DE6A1" w14:textId="6DA0A469" w:rsidR="00B7246C" w:rsidRDefault="00B7246C" w:rsidP="00B7246C">
      <w:pPr>
        <w:pStyle w:val="ListParagraph"/>
        <w:numPr>
          <w:ilvl w:val="0"/>
          <w:numId w:val="12"/>
        </w:numPr>
      </w:pPr>
      <w:r>
        <w:t>Decision making criteria</w:t>
      </w:r>
    </w:p>
    <w:p w14:paraId="58631EC7" w14:textId="43809C0F" w:rsidR="00B7246C" w:rsidRDefault="00B7246C" w:rsidP="00B7246C">
      <w:pPr>
        <w:pStyle w:val="ListParagraph"/>
        <w:numPr>
          <w:ilvl w:val="0"/>
          <w:numId w:val="12"/>
        </w:numPr>
      </w:pPr>
      <w:r>
        <w:t>Who makes the decision</w:t>
      </w:r>
    </w:p>
    <w:p w14:paraId="6E516445" w14:textId="3974ACEA" w:rsidR="00B7246C" w:rsidRDefault="00B7246C" w:rsidP="00B7246C">
      <w:pPr>
        <w:pStyle w:val="ListParagraph"/>
        <w:numPr>
          <w:ilvl w:val="0"/>
          <w:numId w:val="12"/>
        </w:numPr>
      </w:pPr>
      <w:r>
        <w:t>Values to guide the p</w:t>
      </w:r>
      <w:r w:rsidR="00E72921">
        <w:t>r</w:t>
      </w:r>
      <w:bookmarkStart w:id="0" w:name="_GoBack"/>
      <w:bookmarkEnd w:id="0"/>
      <w:r>
        <w:t>ocess – transparency, etc.</w:t>
      </w:r>
    </w:p>
    <w:p w14:paraId="426A65AD" w14:textId="77777777" w:rsidR="00B7246C" w:rsidRDefault="00B7246C" w:rsidP="00B7246C"/>
    <w:p w14:paraId="06BA7CEB" w14:textId="3AC3A624" w:rsidR="00B7246C" w:rsidRDefault="00B7246C" w:rsidP="00B7246C">
      <w:r>
        <w:t>3. Increased alignment of school, program and unit plans with the college’s strategic plan</w:t>
      </w:r>
    </w:p>
    <w:p w14:paraId="1A048734" w14:textId="77777777" w:rsidR="00B7246C" w:rsidRDefault="00B7246C" w:rsidP="00B7246C"/>
    <w:p w14:paraId="7EC97B28" w14:textId="1AEE8145" w:rsidR="00B7246C" w:rsidRDefault="00B7246C" w:rsidP="00B7246C">
      <w:r>
        <w:t>4. Be</w:t>
      </w:r>
      <w:r w:rsidR="00970F70">
        <w:t>nchmarks and metrics to define k</w:t>
      </w:r>
      <w:r>
        <w:t>ey elements of institutional success</w:t>
      </w:r>
    </w:p>
    <w:p w14:paraId="1286A3B2" w14:textId="77777777" w:rsidR="00B7246C" w:rsidRDefault="00B7246C" w:rsidP="00B7246C"/>
    <w:p w14:paraId="4026785D" w14:textId="20D1EEFF" w:rsidR="00510498" w:rsidRDefault="00B7246C" w:rsidP="00510498">
      <w:r>
        <w:t xml:space="preserve">5. </w:t>
      </w:r>
      <w:r w:rsidR="00510498">
        <w:t>Completed assessment of organizational factors that contribute to and inhibit increased organizational effectiveness</w:t>
      </w:r>
    </w:p>
    <w:p w14:paraId="30CA5DF1" w14:textId="220C11AE" w:rsidR="00B7246C" w:rsidRDefault="00B7246C" w:rsidP="00B7246C">
      <w:pPr>
        <w:pStyle w:val="ListParagraph"/>
        <w:numPr>
          <w:ilvl w:val="0"/>
          <w:numId w:val="13"/>
        </w:numPr>
      </w:pPr>
      <w:r>
        <w:t>Organizational culture</w:t>
      </w:r>
    </w:p>
    <w:p w14:paraId="5AE80B76" w14:textId="2C86A989" w:rsidR="00B7246C" w:rsidRDefault="00B7246C" w:rsidP="00B7246C">
      <w:pPr>
        <w:pStyle w:val="ListParagraph"/>
        <w:numPr>
          <w:ilvl w:val="0"/>
          <w:numId w:val="13"/>
        </w:numPr>
      </w:pPr>
      <w:r>
        <w:t>Faculty and staff development</w:t>
      </w:r>
    </w:p>
    <w:p w14:paraId="62B09D12" w14:textId="0BF09827" w:rsidR="00B7246C" w:rsidRDefault="00B7246C" w:rsidP="00B7246C">
      <w:pPr>
        <w:pStyle w:val="ListParagraph"/>
        <w:numPr>
          <w:ilvl w:val="0"/>
          <w:numId w:val="13"/>
        </w:numPr>
      </w:pPr>
      <w:r>
        <w:t>Resource allocation</w:t>
      </w:r>
    </w:p>
    <w:p w14:paraId="41777FC9" w14:textId="77777777" w:rsidR="00FE029F" w:rsidRDefault="00FE029F" w:rsidP="00510498"/>
    <w:p w14:paraId="206E0EB7" w14:textId="16294929" w:rsidR="00FE029F" w:rsidRDefault="00FE029F" w:rsidP="00510498">
      <w:r>
        <w:t>Doing of work</w:t>
      </w:r>
    </w:p>
    <w:p w14:paraId="39373642" w14:textId="77777777" w:rsidR="00FE029F" w:rsidRDefault="00FE029F" w:rsidP="00510498"/>
    <w:p w14:paraId="028B16E8" w14:textId="2CFA7948" w:rsidR="009E4F25" w:rsidRDefault="009E4F25" w:rsidP="00510498">
      <w:pPr>
        <w:rPr>
          <w:b/>
        </w:rPr>
      </w:pPr>
      <w:r w:rsidRPr="009E4F25">
        <w:rPr>
          <w:b/>
        </w:rPr>
        <w:t>Excellence and Signature Programs</w:t>
      </w:r>
    </w:p>
    <w:p w14:paraId="0564DDD9" w14:textId="287E0D7E" w:rsidR="0015286B" w:rsidRDefault="00B53A63" w:rsidP="00510498">
      <w:r>
        <w:t xml:space="preserve">1. </w:t>
      </w:r>
      <w:r w:rsidR="0015286B">
        <w:t>Completed review –</w:t>
      </w:r>
      <w:r w:rsidR="006F09D1">
        <w:t xml:space="preserve"> </w:t>
      </w:r>
      <w:r>
        <w:t xml:space="preserve">higher education </w:t>
      </w:r>
      <w:r w:rsidR="0015286B">
        <w:t>literature and best practices of validated transformational learning experiences</w:t>
      </w:r>
      <w:r w:rsidR="006F09D1">
        <w:t xml:space="preserve"> </w:t>
      </w:r>
      <w:r w:rsidR="00587228">
        <w:t xml:space="preserve">(vs. programs per se) </w:t>
      </w:r>
      <w:r w:rsidR="006F09D1">
        <w:t>for criteria of excellence/signature (distinctive – unique to institution that distinguishes it)</w:t>
      </w:r>
      <w:r>
        <w:t xml:space="preserve"> 12/1/12</w:t>
      </w:r>
    </w:p>
    <w:p w14:paraId="200B7F13" w14:textId="16A964A8" w:rsidR="009E4F25" w:rsidRDefault="0015286B" w:rsidP="0015286B">
      <w:pPr>
        <w:pStyle w:val="ListParagraph"/>
        <w:numPr>
          <w:ilvl w:val="0"/>
          <w:numId w:val="7"/>
        </w:numPr>
      </w:pPr>
      <w:r>
        <w:t>External research and comparator schools</w:t>
      </w:r>
    </w:p>
    <w:p w14:paraId="7B872D03" w14:textId="51E1D7AC" w:rsidR="0015286B" w:rsidRDefault="0015286B" w:rsidP="0015286B">
      <w:pPr>
        <w:pStyle w:val="ListParagraph"/>
        <w:numPr>
          <w:ilvl w:val="0"/>
          <w:numId w:val="7"/>
        </w:numPr>
      </w:pPr>
      <w:r>
        <w:t>Internal</w:t>
      </w:r>
      <w:r w:rsidR="006F09D1">
        <w:t xml:space="preserve"> – completed internal review of current and potential/emerging areas of excellence/distinctiveness</w:t>
      </w:r>
    </w:p>
    <w:p w14:paraId="7A01238A" w14:textId="24FB2200" w:rsidR="000E44B8" w:rsidRDefault="000E44B8" w:rsidP="000E44B8">
      <w:pPr>
        <w:pStyle w:val="ListParagraph"/>
        <w:numPr>
          <w:ilvl w:val="1"/>
          <w:numId w:val="7"/>
        </w:numPr>
      </w:pPr>
      <w:r>
        <w:t>Report on the ad hoc committee on the assessment of transformation</w:t>
      </w:r>
    </w:p>
    <w:p w14:paraId="45FBB387" w14:textId="77777777" w:rsidR="00B53A63" w:rsidRDefault="00B53A63" w:rsidP="006F09D1"/>
    <w:p w14:paraId="2DB6EBB2" w14:textId="336FCD93" w:rsidR="006F09D1" w:rsidRDefault="00B53A63" w:rsidP="006F09D1">
      <w:r>
        <w:t xml:space="preserve">2. </w:t>
      </w:r>
      <w:r w:rsidR="00BE186B">
        <w:t>Development of preliminary indicators of recognition to use as a basis for conducting an internal review</w:t>
      </w:r>
      <w:r>
        <w:t xml:space="preserve"> 12/1/12</w:t>
      </w:r>
    </w:p>
    <w:p w14:paraId="3EA14EF9" w14:textId="77777777" w:rsidR="00BE186B" w:rsidRDefault="00BE186B" w:rsidP="006F09D1"/>
    <w:p w14:paraId="7D0A84C0" w14:textId="4908431F" w:rsidR="006F09D1" w:rsidRDefault="006F09D1" w:rsidP="006F09D1">
      <w:r>
        <w:t>External recognitions</w:t>
      </w:r>
      <w:r w:rsidR="00722D91">
        <w:t xml:space="preserve"> as indicators – can develop/use other indicators</w:t>
      </w:r>
    </w:p>
    <w:p w14:paraId="1793BF46" w14:textId="3F551F2D" w:rsidR="006F09D1" w:rsidRDefault="006F09D1" w:rsidP="006F09D1">
      <w:pPr>
        <w:pStyle w:val="ListParagraph"/>
        <w:numPr>
          <w:ilvl w:val="0"/>
          <w:numId w:val="8"/>
        </w:numPr>
      </w:pPr>
      <w:r>
        <w:t>Grant funding</w:t>
      </w:r>
    </w:p>
    <w:p w14:paraId="0BB87B0B" w14:textId="1D94D9AE" w:rsidR="006F09D1" w:rsidRDefault="006F09D1" w:rsidP="006F09D1">
      <w:pPr>
        <w:pStyle w:val="ListParagraph"/>
        <w:numPr>
          <w:ilvl w:val="0"/>
          <w:numId w:val="8"/>
        </w:numPr>
      </w:pPr>
      <w:r>
        <w:t>Faculty publications</w:t>
      </w:r>
    </w:p>
    <w:p w14:paraId="0727D14B" w14:textId="3E94E208" w:rsidR="006F09D1" w:rsidRDefault="006F09D1" w:rsidP="006F09D1">
      <w:pPr>
        <w:pStyle w:val="ListParagraph"/>
        <w:numPr>
          <w:ilvl w:val="0"/>
          <w:numId w:val="8"/>
        </w:numPr>
      </w:pPr>
      <w:r>
        <w:t>Yielding of students</w:t>
      </w:r>
    </w:p>
    <w:p w14:paraId="726F9ADC" w14:textId="70B02D56" w:rsidR="006F09D1" w:rsidRDefault="006F09D1" w:rsidP="006F09D1">
      <w:pPr>
        <w:pStyle w:val="ListParagraph"/>
        <w:numPr>
          <w:ilvl w:val="0"/>
          <w:numId w:val="8"/>
        </w:numPr>
      </w:pPr>
      <w:r>
        <w:t>Employment and graduate school acceptances</w:t>
      </w:r>
    </w:p>
    <w:p w14:paraId="5D03C936" w14:textId="77777777" w:rsidR="00722D91" w:rsidRDefault="00722D91" w:rsidP="00722D91"/>
    <w:p w14:paraId="2405466C" w14:textId="31684FF0" w:rsidR="00722D91" w:rsidRDefault="00B53A63" w:rsidP="00722D91">
      <w:r>
        <w:t xml:space="preserve">3. </w:t>
      </w:r>
      <w:r w:rsidR="00BE186B">
        <w:t>Completed internal review of current and potential/emerging areas of excellence/distinctiveness</w:t>
      </w:r>
      <w:r>
        <w:t xml:space="preserve"> (beginning </w:t>
      </w:r>
      <w:r w:rsidRPr="00B53A63">
        <w:rPr>
          <w:b/>
        </w:rPr>
        <w:t>definitions</w:t>
      </w:r>
      <w:r>
        <w:t xml:space="preserve"> below)  (12/1/12)</w:t>
      </w:r>
    </w:p>
    <w:p w14:paraId="5C432E69" w14:textId="77777777" w:rsidR="00BE186B" w:rsidRDefault="00BE186B" w:rsidP="00722D91"/>
    <w:p w14:paraId="1019E0B2" w14:textId="4D137FCA" w:rsidR="00BE186B" w:rsidRDefault="00B53A63" w:rsidP="00722D91">
      <w:r>
        <w:t xml:space="preserve">4. </w:t>
      </w:r>
      <w:r w:rsidR="00BE186B">
        <w:t>Draft recommendation on the desired learning outcomes and criteria for identifying</w:t>
      </w:r>
      <w:r>
        <w:t xml:space="preserve"> (5/31/13)</w:t>
      </w:r>
    </w:p>
    <w:p w14:paraId="1480D42D" w14:textId="45A85921" w:rsidR="00BE186B" w:rsidRDefault="00BE186B" w:rsidP="00BE186B">
      <w:pPr>
        <w:pStyle w:val="ListParagraph"/>
        <w:numPr>
          <w:ilvl w:val="0"/>
          <w:numId w:val="9"/>
        </w:numPr>
      </w:pPr>
      <w:r>
        <w:t>Characteristics of excellence – recognized as outstanding</w:t>
      </w:r>
    </w:p>
    <w:p w14:paraId="439931AC" w14:textId="0CC8A6D9" w:rsidR="00BE186B" w:rsidRDefault="00BE186B" w:rsidP="00BE186B">
      <w:pPr>
        <w:pStyle w:val="ListParagraph"/>
        <w:numPr>
          <w:ilvl w:val="0"/>
          <w:numId w:val="9"/>
        </w:numPr>
      </w:pPr>
      <w:r>
        <w:t>Areas of distinctiveness – includes excellence but distinct or unique at TCNJ that distinguish us from others; factors in student choice or choice of students (grad schools, employers)</w:t>
      </w:r>
    </w:p>
    <w:p w14:paraId="5AF349BD" w14:textId="1D2BBA3A" w:rsidR="00BE186B" w:rsidRDefault="00BE186B" w:rsidP="00BE186B">
      <w:pPr>
        <w:pStyle w:val="ListParagraph"/>
        <w:numPr>
          <w:ilvl w:val="0"/>
          <w:numId w:val="9"/>
        </w:numPr>
      </w:pPr>
      <w:r>
        <w:t>Signature experiences</w:t>
      </w:r>
      <w:r w:rsidR="00B53A63">
        <w:t xml:space="preserve"> </w:t>
      </w:r>
    </w:p>
    <w:p w14:paraId="1873DBD9" w14:textId="77777777" w:rsidR="00B53A63" w:rsidRDefault="00B53A63" w:rsidP="00B53A63"/>
    <w:p w14:paraId="1F437422" w14:textId="001A4CDE" w:rsidR="00B53A63" w:rsidRDefault="00B53A63" w:rsidP="00B53A63">
      <w:r>
        <w:t>Draft recommendation on areas of future excellence/distinctiveness (12/31/13)</w:t>
      </w:r>
    </w:p>
    <w:p w14:paraId="12D75566" w14:textId="55D879DA" w:rsidR="00B53A63" w:rsidRDefault="00B53A63" w:rsidP="00B53A63">
      <w:pPr>
        <w:pStyle w:val="ListParagraph"/>
        <w:numPr>
          <w:ilvl w:val="0"/>
          <w:numId w:val="10"/>
        </w:numPr>
      </w:pPr>
      <w:r>
        <w:t>Universal participation in select signature experiences</w:t>
      </w:r>
    </w:p>
    <w:p w14:paraId="73F33F83" w14:textId="3D2E2B18" w:rsidR="00B53A63" w:rsidRDefault="00B53A63" w:rsidP="00B53A63">
      <w:pPr>
        <w:pStyle w:val="ListParagraph"/>
        <w:numPr>
          <w:ilvl w:val="0"/>
          <w:numId w:val="10"/>
        </w:numPr>
      </w:pPr>
      <w:r>
        <w:t>Broad access to other signature experiences</w:t>
      </w:r>
    </w:p>
    <w:p w14:paraId="6CC7845F" w14:textId="4A51D870" w:rsidR="00B53A63" w:rsidRDefault="00B53A63" w:rsidP="00B53A63">
      <w:pPr>
        <w:pStyle w:val="ListParagraph"/>
        <w:numPr>
          <w:ilvl w:val="0"/>
          <w:numId w:val="10"/>
        </w:numPr>
      </w:pPr>
      <w:r>
        <w:t>Targeted areas of TCNJ distinctiveness</w:t>
      </w:r>
    </w:p>
    <w:p w14:paraId="51E49C6D" w14:textId="77777777" w:rsidR="00B53A63" w:rsidRDefault="00B53A63" w:rsidP="00B53A63"/>
    <w:p w14:paraId="760E7000" w14:textId="0C038405" w:rsidR="00B53A63" w:rsidRDefault="00B53A63" w:rsidP="00B53A63">
      <w:r>
        <w:t>Draft recommendations on the effective use of assessment to identify and support excellence and distinctiveness (TBD)</w:t>
      </w:r>
    </w:p>
    <w:p w14:paraId="3C779026" w14:textId="77777777" w:rsidR="006F09D1" w:rsidRDefault="006F09D1" w:rsidP="006F09D1"/>
    <w:p w14:paraId="08055AD9" w14:textId="77777777" w:rsidR="00BE186B" w:rsidRDefault="00BE186B" w:rsidP="00BE186B">
      <w:pPr>
        <w:widowControl w:val="0"/>
        <w:autoSpaceDE w:val="0"/>
        <w:autoSpaceDN w:val="0"/>
        <w:adjustRightInd w:val="0"/>
        <w:rPr>
          <w:rFonts w:cs="Times New Roman"/>
          <w:color w:val="1F1A17"/>
        </w:rPr>
      </w:pPr>
      <w:r>
        <w:rPr>
          <w:rFonts w:cs="Times New Roman"/>
          <w:color w:val="1F1A17"/>
        </w:rPr>
        <w:t>CPP constitute task forces – charges, how members are selected</w:t>
      </w:r>
    </w:p>
    <w:p w14:paraId="507ADD45" w14:textId="77777777" w:rsidR="00BE186B" w:rsidRDefault="00BE186B" w:rsidP="00BE186B">
      <w:pPr>
        <w:widowControl w:val="0"/>
        <w:autoSpaceDE w:val="0"/>
        <w:autoSpaceDN w:val="0"/>
        <w:adjustRightInd w:val="0"/>
        <w:rPr>
          <w:rFonts w:cs="Times New Roman"/>
          <w:color w:val="1F1A17"/>
        </w:rPr>
      </w:pPr>
    </w:p>
    <w:p w14:paraId="148780E0" w14:textId="77777777" w:rsidR="00BE186B" w:rsidRDefault="00BE186B" w:rsidP="00BE186B">
      <w:pPr>
        <w:widowControl w:val="0"/>
        <w:autoSpaceDE w:val="0"/>
        <w:autoSpaceDN w:val="0"/>
        <w:adjustRightInd w:val="0"/>
        <w:rPr>
          <w:rFonts w:cs="Times New Roman"/>
          <w:color w:val="1F1A17"/>
        </w:rPr>
      </w:pPr>
      <w:r>
        <w:rPr>
          <w:rFonts w:cs="Times New Roman"/>
          <w:color w:val="1F1A17"/>
        </w:rPr>
        <w:t>Priority</w:t>
      </w:r>
    </w:p>
    <w:p w14:paraId="2D67DEED" w14:textId="77777777" w:rsidR="00BE186B" w:rsidRDefault="00BE186B" w:rsidP="00BE186B">
      <w:pPr>
        <w:widowControl w:val="0"/>
        <w:autoSpaceDE w:val="0"/>
        <w:autoSpaceDN w:val="0"/>
        <w:adjustRightInd w:val="0"/>
        <w:rPr>
          <w:rFonts w:cs="Times New Roman"/>
          <w:color w:val="1F1A17"/>
        </w:rPr>
      </w:pPr>
      <w:r>
        <w:rPr>
          <w:rFonts w:cs="Times New Roman"/>
          <w:color w:val="1F1A17"/>
        </w:rPr>
        <w:t>Sequence</w:t>
      </w:r>
    </w:p>
    <w:p w14:paraId="04E003DE" w14:textId="3E696A6C" w:rsidR="00BE186B" w:rsidRDefault="00BE186B" w:rsidP="00BE186B">
      <w:pPr>
        <w:widowControl w:val="0"/>
        <w:autoSpaceDE w:val="0"/>
        <w:autoSpaceDN w:val="0"/>
        <w:adjustRightInd w:val="0"/>
        <w:rPr>
          <w:rFonts w:cs="Times New Roman"/>
          <w:color w:val="1F1A17"/>
        </w:rPr>
      </w:pPr>
      <w:r>
        <w:rPr>
          <w:rFonts w:cs="Times New Roman"/>
          <w:color w:val="1F1A17"/>
        </w:rPr>
        <w:t>Interdependence and cross-team coordination</w:t>
      </w:r>
    </w:p>
    <w:p w14:paraId="06D857B2" w14:textId="16A3D1E6" w:rsidR="00587228" w:rsidRPr="00587228" w:rsidRDefault="00587228" w:rsidP="005872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1F1A17"/>
        </w:rPr>
      </w:pPr>
      <w:r>
        <w:rPr>
          <w:rFonts w:cs="Times New Roman"/>
          <w:color w:val="1F1A17"/>
        </w:rPr>
        <w:t>Meetings of co-leads to update progress, inform and coordinate</w:t>
      </w:r>
    </w:p>
    <w:p w14:paraId="2100FFFE" w14:textId="77777777" w:rsidR="00BE186B" w:rsidRDefault="00BE186B" w:rsidP="00BE186B">
      <w:pPr>
        <w:widowControl w:val="0"/>
        <w:autoSpaceDE w:val="0"/>
        <w:autoSpaceDN w:val="0"/>
        <w:adjustRightInd w:val="0"/>
        <w:rPr>
          <w:rFonts w:cs="Times New Roman"/>
          <w:color w:val="1F1A17"/>
        </w:rPr>
      </w:pPr>
    </w:p>
    <w:p w14:paraId="6D247F15" w14:textId="77777777" w:rsidR="00BE186B" w:rsidRDefault="00BE186B" w:rsidP="00BE186B">
      <w:pPr>
        <w:widowControl w:val="0"/>
        <w:autoSpaceDE w:val="0"/>
        <w:autoSpaceDN w:val="0"/>
        <w:adjustRightInd w:val="0"/>
        <w:rPr>
          <w:rFonts w:cs="Times New Roman"/>
          <w:color w:val="1F1A17"/>
        </w:rPr>
      </w:pPr>
    </w:p>
    <w:p w14:paraId="4ACA82EA" w14:textId="77777777" w:rsidR="006F09D1" w:rsidRDefault="006F09D1" w:rsidP="006F09D1"/>
    <w:p w14:paraId="0BD6BDD6" w14:textId="77777777" w:rsidR="0015286B" w:rsidRDefault="0015286B" w:rsidP="0015286B"/>
    <w:p w14:paraId="26BE86FD" w14:textId="6A5DF927" w:rsidR="0015286B" w:rsidRPr="009E4F25" w:rsidRDefault="002D1AF2" w:rsidP="0015286B">
      <w:r>
        <w:t>Vince Lombardi – never lost a game but occasionally had run out of time</w:t>
      </w:r>
    </w:p>
    <w:p w14:paraId="1EE4533E" w14:textId="77777777" w:rsidR="00282FE7" w:rsidRDefault="00282FE7" w:rsidP="00282FE7"/>
    <w:p w14:paraId="385A21A1" w14:textId="77777777" w:rsidR="00282FE7" w:rsidRDefault="00282FE7" w:rsidP="00282FE7"/>
    <w:p w14:paraId="74C8E87D" w14:textId="77777777" w:rsidR="00D56F27" w:rsidRDefault="00D56F27" w:rsidP="00FB287B"/>
    <w:p w14:paraId="5A8BFCCB" w14:textId="77777777" w:rsidR="00D56F27" w:rsidRPr="00D14DB8" w:rsidRDefault="00D56F27" w:rsidP="00FB287B"/>
    <w:sectPr w:rsidR="00D56F27" w:rsidRPr="00D14DB8" w:rsidSect="001A7A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64A"/>
    <w:multiLevelType w:val="hybridMultilevel"/>
    <w:tmpl w:val="8DB8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590"/>
    <w:multiLevelType w:val="hybridMultilevel"/>
    <w:tmpl w:val="43F0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E53"/>
    <w:multiLevelType w:val="hybridMultilevel"/>
    <w:tmpl w:val="819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4FD6"/>
    <w:multiLevelType w:val="hybridMultilevel"/>
    <w:tmpl w:val="27B0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3381"/>
    <w:multiLevelType w:val="hybridMultilevel"/>
    <w:tmpl w:val="3E70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F0B16"/>
    <w:multiLevelType w:val="hybridMultilevel"/>
    <w:tmpl w:val="03A4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F0A63"/>
    <w:multiLevelType w:val="hybridMultilevel"/>
    <w:tmpl w:val="6D78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6377D"/>
    <w:multiLevelType w:val="hybridMultilevel"/>
    <w:tmpl w:val="07D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C2072"/>
    <w:multiLevelType w:val="hybridMultilevel"/>
    <w:tmpl w:val="6A00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76F5"/>
    <w:multiLevelType w:val="hybridMultilevel"/>
    <w:tmpl w:val="DE28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DFE"/>
    <w:multiLevelType w:val="hybridMultilevel"/>
    <w:tmpl w:val="6316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5657"/>
    <w:multiLevelType w:val="hybridMultilevel"/>
    <w:tmpl w:val="32F2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23029"/>
    <w:multiLevelType w:val="hybridMultilevel"/>
    <w:tmpl w:val="8AE8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B8"/>
    <w:rsid w:val="000E44B8"/>
    <w:rsid w:val="00115DFF"/>
    <w:rsid w:val="0015286B"/>
    <w:rsid w:val="00190BF6"/>
    <w:rsid w:val="00196656"/>
    <w:rsid w:val="001A7A82"/>
    <w:rsid w:val="00282FE7"/>
    <w:rsid w:val="002D1AF2"/>
    <w:rsid w:val="00510498"/>
    <w:rsid w:val="00587228"/>
    <w:rsid w:val="005964F3"/>
    <w:rsid w:val="006A291F"/>
    <w:rsid w:val="006F09D1"/>
    <w:rsid w:val="00722D91"/>
    <w:rsid w:val="007A511F"/>
    <w:rsid w:val="008B2322"/>
    <w:rsid w:val="00922D19"/>
    <w:rsid w:val="00924538"/>
    <w:rsid w:val="00970F70"/>
    <w:rsid w:val="009E4F25"/>
    <w:rsid w:val="00B12768"/>
    <w:rsid w:val="00B53A63"/>
    <w:rsid w:val="00B7246C"/>
    <w:rsid w:val="00BB2FD0"/>
    <w:rsid w:val="00BE186B"/>
    <w:rsid w:val="00C50D58"/>
    <w:rsid w:val="00CE739E"/>
    <w:rsid w:val="00D14DB8"/>
    <w:rsid w:val="00D46CC2"/>
    <w:rsid w:val="00D56F27"/>
    <w:rsid w:val="00E72921"/>
    <w:rsid w:val="00EB6386"/>
    <w:rsid w:val="00EF18AD"/>
    <w:rsid w:val="00F36197"/>
    <w:rsid w:val="00FB287B"/>
    <w:rsid w:val="00FE0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9A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56532-280A-194A-94BC-7499897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6221</Characters>
  <Application>Microsoft Macintosh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Bakewell-Sachs</dc:creator>
  <cp:keywords/>
  <dc:description/>
  <cp:lastModifiedBy>TCNJ Bakewell-Sachs</cp:lastModifiedBy>
  <cp:revision>4</cp:revision>
  <dcterms:created xsi:type="dcterms:W3CDTF">2012-05-24T14:42:00Z</dcterms:created>
  <dcterms:modified xsi:type="dcterms:W3CDTF">2012-07-10T02:17:00Z</dcterms:modified>
</cp:coreProperties>
</file>